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during the Fram</w:t>
      </w:r>
      <w:r w:rsidDel="00000000" w:rsidR="00000000" w:rsidRPr="00000000">
        <w:rPr>
          <w:rFonts w:ascii="Arial" w:cs="Arial" w:eastAsia="Arial" w:hAnsi="Arial"/>
          <w:sz w:val="24"/>
          <w:szCs w:val="24"/>
          <w:rtl w:val="0"/>
        </w:rPr>
        <w:t xml:space="preserve">ework Contract Period</w:t>
      </w:r>
      <w:r w:rsidDel="00000000" w:rsidR="00000000" w:rsidRPr="00000000">
        <w:rPr>
          <w:rFonts w:ascii="Arial" w:cs="Arial" w:eastAsia="Arial" w:hAnsi="Arial"/>
          <w:color w:val="000000"/>
          <w:sz w:val="24"/>
          <w:szCs w:val="24"/>
          <w:rtl w:val="0"/>
        </w:rPr>
        <w:t xml:space="preserve">) under each Call Off Contract; and</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hall not be impacted by any change to the Framework Prices.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3"/>
      <w:bookmarkEnd w:id="3"/>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tabs>
          <w:tab w:val="left" w:leader="none" w:pos="709"/>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 and </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b w:val="1"/>
          <w:color w:val="000000"/>
          <w:sz w:val="26"/>
          <w:szCs w:val="26"/>
        </w:rPr>
      </w:pPr>
      <w:r w:rsidDel="00000000" w:rsidR="00000000" w:rsidRPr="00000000">
        <w:rPr>
          <w:rFonts w:ascii="Arial" w:cs="Arial" w:eastAsia="Arial" w:hAnsi="Arial"/>
          <w:b w:val="1"/>
          <w:color w:val="000000"/>
          <w:sz w:val="24"/>
          <w:szCs w:val="24"/>
          <w:rtl w:val="0"/>
        </w:rPr>
        <w:t xml:space="preserve">When the Framework Prices are linked to inflation </w:t>
      </w:r>
      <w:r w:rsidDel="00000000" w:rsidR="00000000" w:rsidRPr="00000000">
        <w:rPr>
          <w:rtl w:val="0"/>
        </w:rPr>
      </w:r>
    </w:p>
    <w:p w:rsidR="00000000" w:rsidDel="00000000" w:rsidP="00000000" w:rsidRDefault="00000000" w:rsidRPr="00000000" w14:paraId="00000019">
      <w:pPr>
        <w:numPr>
          <w:ilvl w:val="1"/>
          <w:numId w:val="2"/>
        </w:numPr>
        <w:tabs>
          <w:tab w:val="left" w:leader="none" w:pos="1985"/>
          <w:tab w:val="left" w:leader="none" w:pos="2127"/>
        </w:tabs>
        <w:spacing w:after="120" w:before="120" w:line="240" w:lineRule="auto"/>
        <w:ind w:left="1133" w:hanging="425"/>
        <w:rPr/>
      </w:pPr>
      <w:r w:rsidDel="00000000" w:rsidR="00000000" w:rsidRPr="00000000">
        <w:rPr>
          <w:rFonts w:ascii="Arial" w:cs="Arial" w:eastAsia="Arial" w:hAnsi="Arial"/>
          <w:sz w:val="24"/>
          <w:szCs w:val="24"/>
          <w:rtl w:val="0"/>
        </w:rPr>
        <w:t xml:space="preserve">The Framework Prices will be fixed for the Framework Contract Period. </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33"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Where the Order Form permits, the Buyer may apply Service Producer Price Indices (SPPI) group 70.2 to the Charges. With agreement from the Buyer, the Charges may exceed the Framework Prices after the Framework Expiry Date.</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b w:val="1"/>
          <w:color w:val="000000"/>
          <w:sz w:val="26"/>
          <w:szCs w:val="26"/>
        </w:rPr>
      </w:pPr>
      <w:r w:rsidDel="00000000" w:rsidR="00000000" w:rsidRPr="00000000">
        <w:rPr>
          <w:rFonts w:ascii="Arial" w:cs="Arial" w:eastAsia="Arial" w:hAnsi="Arial"/>
          <w:b w:val="1"/>
          <w:color w:val="000000"/>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dy6vkm" w:id="4"/>
      <w:bookmarkEnd w:id="4"/>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b w:val="1"/>
          <w:sz w:val="36"/>
          <w:szCs w:val="36"/>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3">
      <w:pPr>
        <w:rPr>
          <w:rFonts w:ascii="Arial" w:cs="Arial" w:eastAsia="Arial" w:hAnsi="Arial"/>
          <w:b w:val="1"/>
          <w:sz w:val="36"/>
          <w:szCs w:val="36"/>
        </w:rPr>
      </w:pPr>
      <w:bookmarkStart w:colFirst="0" w:colLast="0" w:name="_heading=h.3m90z26e0moz" w:id="6"/>
      <w:bookmarkEnd w:id="6"/>
      <w:r w:rsidDel="00000000" w:rsidR="00000000" w:rsidRPr="00000000">
        <w:rPr>
          <w:rtl w:val="0"/>
        </w:rPr>
      </w:r>
    </w:p>
    <w:p w:rsidR="00000000" w:rsidDel="00000000" w:rsidP="00000000" w:rsidRDefault="00000000" w:rsidRPr="00000000" w14:paraId="00000024">
      <w:pPr>
        <w:rPr>
          <w:rFonts w:ascii="Arial" w:cs="Arial" w:eastAsia="Arial" w:hAnsi="Arial"/>
          <w:b w:val="1"/>
          <w:sz w:val="36"/>
          <w:szCs w:val="36"/>
        </w:rPr>
      </w:pPr>
      <w:bookmarkStart w:colFirst="0" w:colLast="0" w:name="_heading=h.pp3frxedqd65" w:id="7"/>
      <w:bookmarkEnd w:id="7"/>
      <w:r w:rsidDel="00000000" w:rsidR="00000000" w:rsidRPr="00000000">
        <w:rPr>
          <w:rFonts w:ascii="Arial" w:cs="Arial" w:eastAsia="Arial" w:hAnsi="Arial"/>
          <w:b w:val="1"/>
          <w:sz w:val="36"/>
          <w:szCs w:val="36"/>
          <w:rtl w:val="0"/>
        </w:rPr>
        <w:t xml:space="preserve">“Redacted under FOIA section 43, Commercial Interests”</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Lots 1 to 9</w:t>
      </w:r>
    </w:p>
    <w:tbl>
      <w:tblPr>
        <w:tblStyle w:val="Table1"/>
        <w:tblW w:w="9140.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994"/>
        <w:gridCol w:w="3073"/>
        <w:gridCol w:w="3073"/>
        <w:tblGridChange w:id="0">
          <w:tblGrid>
            <w:gridCol w:w="2994"/>
            <w:gridCol w:w="3073"/>
            <w:gridCol w:w="3073"/>
          </w:tblGrid>
        </w:tblGridChange>
      </w:tblGrid>
      <w:tr>
        <w:trPr>
          <w:cantSplit w:val="0"/>
          <w:tblHeader w:val="0"/>
        </w:trPr>
        <w:tc>
          <w:tcPr>
            <w:shd w:fill="548dd4" w:val="clear"/>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Advice </w:t>
            </w:r>
            <w:r w:rsidDel="00000000" w:rsidR="00000000" w:rsidRPr="00000000">
              <w:rPr>
                <w:rFonts w:ascii="Arial" w:cs="Arial" w:eastAsia="Arial" w:hAnsi="Arial"/>
                <w:b w:val="1"/>
                <w:color w:val="000000"/>
                <w:sz w:val="24"/>
                <w:szCs w:val="24"/>
                <w:rtl w:val="0"/>
              </w:rPr>
              <w:t xml:space="preserve">Day Rate (£)</w:t>
            </w:r>
          </w:p>
        </w:tc>
        <w:tc>
          <w:tcPr>
            <w:shd w:fill="548dd4" w:val="clear"/>
          </w:tcPr>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Delivery Day Rate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2B">
            <w:pPr>
              <w:keepNext w:val="1"/>
              <w:spacing w:after="12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2C">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2D">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2E">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Managing Consultant /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2F">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0">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1">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Principal Consultant / Associate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2">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3">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4">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Consultant / Engagement Manager / Project Lead</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5">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6">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7">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8">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9">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A">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Analyst / Junior 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B">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C">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p w:rsidR="00000000" w:rsidDel="00000000" w:rsidP="00000000" w:rsidRDefault="00000000" w:rsidRPr="00000000" w14:paraId="0000003D">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10</w:t>
      </w:r>
    </w:p>
    <w:sdt>
      <w:sdtPr>
        <w:lock w:val="contentLocked"/>
        <w:id w:val="-315657495"/>
        <w:tag w:val="goog_rdk_0"/>
      </w:sdtPr>
      <w:sdtContent>
        <w:tbl>
          <w:tblPr>
            <w:tblStyle w:val="Table2"/>
            <w:tblW w:w="9140.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994"/>
            <w:gridCol w:w="3073"/>
            <w:gridCol w:w="3073"/>
            <w:tblGridChange w:id="0">
              <w:tblGrid>
                <w:gridCol w:w="2994"/>
                <w:gridCol w:w="3073"/>
                <w:gridCol w:w="3073"/>
              </w:tblGrid>
            </w:tblGridChange>
          </w:tblGrid>
          <w:tr>
            <w:trPr>
              <w:cantSplit w:val="0"/>
              <w:tblHeader w:val="0"/>
            </w:trPr>
            <w:tc>
              <w:tcPr>
                <w:shd w:fill="548dd4" w:val="clear"/>
              </w:tcPr>
              <w:p w:rsidR="00000000" w:rsidDel="00000000" w:rsidP="00000000" w:rsidRDefault="00000000" w:rsidRPr="00000000" w14:paraId="00000048">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49">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Complex Day Rate (£)</w:t>
                </w:r>
              </w:p>
            </w:tc>
            <w:tc>
              <w:tcPr>
                <w:shd w:fill="548dd4" w:val="clear"/>
              </w:tcPr>
              <w:p w:rsidR="00000000" w:rsidDel="00000000" w:rsidP="00000000" w:rsidRDefault="00000000" w:rsidRPr="00000000" w14:paraId="0000004A">
                <w:pPr>
                  <w:keepNext w:val="1"/>
                  <w:spacing w:after="120"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 Complex Day Rate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B">
                <w:pPr>
                  <w:keepNext w:val="1"/>
                  <w:spacing w:after="12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C">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6" w:val="single"/>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D">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E">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Managing Consultant /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F">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0">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1">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Principal Consultant / Associate Director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2">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3">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4">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Consultant / Engagement Manager / Project Lead</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5">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6">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7">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8">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9">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A">
                <w:pPr>
                  <w:keepNext w:val="1"/>
                  <w:spacing w:before="2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Analyst / Junior Consultant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B">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C">
                <w:pPr>
                  <w:keepNext w:val="1"/>
                  <w:spacing w:after="120" w:before="240" w:line="276"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bl>
      </w:sdtContent>
    </w:sdt>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Alternative Pricing Mechanisms</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pricing mechanisms are also available for use by Buyers in Call-Off Contracts. </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Contingent price</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Fixed price</w:t>
      </w:r>
    </w:p>
    <w:p w:rsidR="00000000" w:rsidDel="00000000" w:rsidP="00000000" w:rsidRDefault="00000000" w:rsidRPr="00000000" w14:paraId="00000062">
      <w:pPr>
        <w:keepNext w:val="1"/>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Milestone prices</w:t>
      </w:r>
    </w:p>
    <w:p w:rsidR="00000000" w:rsidDel="00000000" w:rsidP="00000000" w:rsidRDefault="00000000" w:rsidRPr="00000000" w14:paraId="00000063">
      <w:pPr>
        <w:keepNext w:val="1"/>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 and Reward</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Volume based pricing</w:t>
      </w:r>
    </w:p>
    <w:p w:rsidR="00000000" w:rsidDel="00000000" w:rsidP="00000000" w:rsidRDefault="00000000" w:rsidRPr="00000000" w14:paraId="00000065">
      <w:pPr>
        <w:keepNext w:val="1"/>
        <w:numPr>
          <w:ilvl w:val="0"/>
          <w:numId w:val="1"/>
        </w:numPr>
        <w:pBdr>
          <w:top w:space="0" w:sz="0" w:val="nil"/>
          <w:left w:space="0" w:sz="0" w:val="nil"/>
          <w:bottom w:space="0" w:sz="0" w:val="nil"/>
          <w:right w:space="0" w:sz="0" w:val="nil"/>
          <w:between w:space="0" w:sz="0" w:val="nil"/>
        </w:pBdr>
        <w:spacing w:after="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Technology enabled services</w:t>
      </w:r>
    </w:p>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240" w:line="240" w:lineRule="auto"/>
        <w:rPr>
          <w:rFonts w:ascii="Arial" w:cs="Arial" w:eastAsia="Arial" w:hAnsi="Arial"/>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line="240" w:lineRule="auto"/>
    </w:pPr>
    <w:tblPr>
      <w:tblStyleRowBandSize w:val="1"/>
      <w:tblStyleColBandSize w:val="1"/>
      <w:tblCellMar>
        <w:left w:w="115.0" w:type="dxa"/>
        <w:right w:w="115.0" w:type="dxa"/>
      </w:tblCellMar>
    </w:tblPr>
  </w:style>
  <w:style w:type="table" w:styleId="a3" w:customStyle="1">
    <w:basedOn w:val="TableNormal"/>
    <w:pPr>
      <w:spacing w:after="0" w:line="240" w:lineRule="auto"/>
    </w:pPr>
    <w:tblPr>
      <w:tblStyleRowBandSize w:val="1"/>
      <w:tblStyleColBandSize w:val="1"/>
      <w:tblCellMar>
        <w:left w:w="115.0" w:type="dxa"/>
        <w:right w:w="115.0" w:type="dxa"/>
      </w:tblCellMar>
    </w:tblPr>
  </w:style>
  <w:style w:type="table" w:styleId="a4" w:customStyle="1">
    <w:basedOn w:val="TableNormal"/>
    <w:pPr>
      <w:spacing w:after="0" w:line="240" w:lineRule="auto"/>
    </w:pPr>
    <w:tblPr>
      <w:tblStyleRowBandSize w:val="1"/>
      <w:tblStyleColBandSize w:val="1"/>
      <w:tblCellMar>
        <w:left w:w="115.0" w:type="dxa"/>
        <w:right w:w="115.0" w:type="dxa"/>
      </w:tblCellMar>
    </w:tblPr>
  </w:style>
  <w:style w:type="table" w:styleId="a5" w:customStyle="1">
    <w:basedOn w:val="TableNormal"/>
    <w:pPr>
      <w:spacing w:after="0" w:line="240" w:lineRule="auto"/>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GKBzGrIjjo5Q+ZiVHnrJl0gA==">CgMxLjAaHwoBMBIaChgICVIUChJ0YWJsZS5vaGIxcTFvZm9mdHAyCGguZ2pkZ3hzMgloLjMwajB6bGwyCmlkLjN6bnlzaDcyCWguMWZvYjl0ZTIJaC4zZHk2dmttMgloLjF0M2g1c2YyDmguM205MHoyNmUwbW96Mg5oLnBwM2ZyeGVkcWQ2NTgAciExQWVCLWdRclZod3lYRnM1eDcycXlVM0wxN0pycFRxMUw=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2024-11-14T15:15:00Z</dcterms:created>
  <dc:creator>Nichola Nolan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